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03DB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03DB5" w:rsidRDefault="00FD6362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03DB5" w:rsidRDefault="00FD6362">
            <w:pPr>
              <w:spacing w:after="0" w:line="240" w:lineRule="auto"/>
            </w:pPr>
            <w:r>
              <w:t>17992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03DB5" w:rsidRDefault="00FD636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03DB5" w:rsidRDefault="00FD6362">
            <w:pPr>
              <w:spacing w:after="0" w:line="240" w:lineRule="auto"/>
            </w:pPr>
            <w:r>
              <w:t>OBRTNIČKO-INDUSTRIJSKA ŠKOLA, Županja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03DB5" w:rsidRDefault="00FD636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03DB5" w:rsidRDefault="00FD6362">
            <w:pPr>
              <w:spacing w:after="0" w:line="240" w:lineRule="auto"/>
            </w:pPr>
            <w:r>
              <w:t>31</w:t>
            </w:r>
          </w:p>
        </w:tc>
      </w:tr>
    </w:tbl>
    <w:p w:rsidR="00003DB5" w:rsidRDefault="00FD6362">
      <w:r>
        <w:br/>
      </w:r>
    </w:p>
    <w:p w:rsidR="00003DB5" w:rsidRDefault="00FD636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03DB5" w:rsidRDefault="00FD636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03DB5" w:rsidRDefault="00FD6362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2.567.582,38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2.735.517,38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2.554.850,69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2.909.446,63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003D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173.929,25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31.201,00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6,9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5.554,41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40.225,33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724,2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003D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38.075,33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003D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003D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212.004,58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Prihodi poslovanja povećani za 6,5 %, najvećim dijelom tekuće pomoći iz nadležnog ministarstva za plaće i materijalna prava. Rashodi poslovanja povećani  za 13,9 %, najvećim dijelom rashodi za zaposlene zbog rasta plaća u javnom sektoru, ali prvenstveno zb</w:t>
      </w:r>
      <w:r>
        <w:t>og razloga što je u izvještajnom razdoblju knjiženo 13 rashoda za zaposlene, dok je u istom razdoblju prošle godine knjiženo 12 rashoda.  Prihodi od prodaje nefinancijske imovine znatno smanjeni jer je u istom razdoblju prošle godine Škola prodala objekt/z</w:t>
      </w:r>
      <w:r>
        <w:t xml:space="preserve">emljište starog srednjoškolskog centra, a ove godine toga nije bilo, te je prodana samo oprema krojačke radionice jer nema </w:t>
      </w:r>
      <w:r>
        <w:lastRenderedPageBreak/>
        <w:t>učenika upisanih u to zanimanje. Rashodi za nabavu nefinancijske imovine znatno povećani zbog nabave uređaja i opreme za kabinet kuha</w:t>
      </w:r>
      <w:r>
        <w:t>rstva iz donacije Podravke d.d. i pomoći od Grada Županje.</w:t>
      </w:r>
    </w:p>
    <w:p w:rsidR="00003DB5" w:rsidRDefault="00FD6362">
      <w:r>
        <w:t> </w:t>
      </w:r>
    </w:p>
    <w:p w:rsidR="00003DB5" w:rsidRDefault="00FD6362">
      <w:r>
        <w:t>Rezultat poslovanja:</w:t>
      </w:r>
    </w:p>
    <w:p w:rsidR="00003DB5" w:rsidRDefault="00FD6362">
      <w:r>
        <w:t> </w:t>
      </w:r>
    </w:p>
    <w:p w:rsidR="00003DB5" w:rsidRDefault="00FD6362">
      <w:r>
        <w:t>Suma razreda 6 :                                                                                            2.735.517,38</w:t>
      </w:r>
    </w:p>
    <w:p w:rsidR="00003DB5" w:rsidRDefault="00FD6362">
      <w:r>
        <w:t xml:space="preserve">Suma razreda 3 :                                   </w:t>
      </w:r>
      <w:r>
        <w:t>                                                         2.909.446,63</w:t>
      </w:r>
    </w:p>
    <w:p w:rsidR="00003DB5" w:rsidRDefault="00FD6362">
      <w:r>
        <w:t xml:space="preserve">Manjak 1 :                                                                                                        </w:t>
      </w:r>
      <w:r>
        <w:rPr>
          <w:b/>
        </w:rPr>
        <w:t>173.929,25</w:t>
      </w:r>
    </w:p>
    <w:p w:rsidR="00003DB5" w:rsidRDefault="00FD6362">
      <w:r>
        <w:t xml:space="preserve">Preneseni višak 1:                                           </w:t>
      </w:r>
      <w:r>
        <w:t>                                                   26.834,90</w:t>
      </w:r>
    </w:p>
    <w:p w:rsidR="00003DB5" w:rsidRDefault="00FD6362">
      <w:r>
        <w:t xml:space="preserve">UKUPAN MANJAK 1:                                                                                       </w:t>
      </w:r>
      <w:r>
        <w:rPr>
          <w:b/>
        </w:rPr>
        <w:t> 147.094,35</w:t>
      </w:r>
    </w:p>
    <w:p w:rsidR="00003DB5" w:rsidRDefault="00FD6362">
      <w:r>
        <w:t> </w:t>
      </w:r>
    </w:p>
    <w:p w:rsidR="00003DB5" w:rsidRDefault="00FD6362">
      <w:r>
        <w:t>Suma razreda 4 :                  40.225,33</w:t>
      </w:r>
    </w:p>
    <w:p w:rsidR="00003DB5" w:rsidRDefault="00FD6362">
      <w:r>
        <w:t>Suma razreda 7 :                  </w:t>
      </w:r>
      <w:r>
        <w:t xml:space="preserve">  2.150,00</w:t>
      </w:r>
    </w:p>
    <w:p w:rsidR="00003DB5" w:rsidRDefault="00FD6362">
      <w:r>
        <w:t xml:space="preserve">Manjak 2 :                               </w:t>
      </w:r>
      <w:r>
        <w:rPr>
          <w:b/>
        </w:rPr>
        <w:t>38.075,33</w:t>
      </w:r>
    </w:p>
    <w:p w:rsidR="00003DB5" w:rsidRDefault="00FD6362">
      <w:r>
        <w:t>Preneseni manjak 2:          14.345,30</w:t>
      </w:r>
    </w:p>
    <w:p w:rsidR="00003DB5" w:rsidRDefault="00FD6362">
      <w:r>
        <w:t xml:space="preserve">UKUPAN MANJAK 2:         </w:t>
      </w:r>
      <w:r>
        <w:rPr>
          <w:b/>
        </w:rPr>
        <w:t>52.420,63</w:t>
      </w:r>
    </w:p>
    <w:p w:rsidR="00003DB5" w:rsidRDefault="00FD6362">
      <w:r>
        <w:t> </w:t>
      </w:r>
    </w:p>
    <w:p w:rsidR="00003DB5" w:rsidRDefault="00FD6362">
      <w:r>
        <w:rPr>
          <w:b/>
        </w:rPr>
        <w:t>Manjak prihoda i primitaka za pokriće u sljedećem razdoblju : 147.094,35 +  52.420,63 = 199.514,98</w:t>
      </w:r>
    </w:p>
    <w:p w:rsidR="00003DB5" w:rsidRDefault="00FD6362">
      <w:r>
        <w:t> </w:t>
      </w:r>
    </w:p>
    <w:p w:rsidR="00003DB5" w:rsidRDefault="00FD6362">
      <w:r>
        <w:t xml:space="preserve">Ukupan manjak prihoda i primitaka rezultat je prvenstveno toga jer je knjiženo 13 rashoda, a 12 prihoda za zaposlene. Kada se uzme u obzir potraživanje na kontu 96 u iznosu cca 208,5 </w:t>
      </w:r>
      <w:proofErr w:type="spellStart"/>
      <w:r>
        <w:t>tis</w:t>
      </w:r>
      <w:proofErr w:type="spellEnd"/>
      <w:r>
        <w:t xml:space="preserve"> </w:t>
      </w:r>
      <w:proofErr w:type="spellStart"/>
      <w:r>
        <w:t>eur</w:t>
      </w:r>
      <w:proofErr w:type="spellEnd"/>
      <w:r>
        <w:t xml:space="preserve">, ostvaren je zapravo višak prihoda i primitaka u iznosu cca 9 </w:t>
      </w:r>
      <w:proofErr w:type="spellStart"/>
      <w:r>
        <w:t>tis</w:t>
      </w:r>
      <w:proofErr w:type="spellEnd"/>
      <w:r>
        <w:t xml:space="preserve"> </w:t>
      </w:r>
      <w:proofErr w:type="spellStart"/>
      <w:r>
        <w:t>eur</w:t>
      </w:r>
      <w:proofErr w:type="spellEnd"/>
      <w:r>
        <w:t>.</w:t>
      </w:r>
    </w:p>
    <w:p w:rsidR="00003DB5" w:rsidRDefault="00FD6362">
      <w:r>
        <w:t> </w:t>
      </w:r>
    </w:p>
    <w:p w:rsidR="00003DB5" w:rsidRDefault="00FD6362">
      <w:r>
        <w:t>Uz bilješke uz bilancu će biti objašnjena obvezna korekcija rezultata.</w:t>
      </w:r>
    </w:p>
    <w:p w:rsidR="00003DB5" w:rsidRDefault="00FD6362">
      <w:r>
        <w:t> </w:t>
      </w:r>
    </w:p>
    <w:p w:rsidR="00003DB5" w:rsidRDefault="00FD6362">
      <w:r>
        <w:br/>
      </w:r>
    </w:p>
    <w:p w:rsidR="00003DB5" w:rsidRDefault="00FD6362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2.313.607,78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2.481.139,25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Prihodi za plaće, materijalna prava i prijevoz učenika e-tur. Povećanje zbog rasta plaća u javnom sektoru.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11.193,43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866,3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 xml:space="preserve">Prihodi za besplatne udžbenike i knjige od nadležnog ministarstva i prihod od Grada Županje za opremanje kabineta kuharstva u iznosu 10 </w:t>
      </w:r>
      <w:proofErr w:type="spellStart"/>
      <w:r>
        <w:t>tis</w:t>
      </w:r>
      <w:proofErr w:type="spellEnd"/>
      <w:r>
        <w:t xml:space="preserve"> </w:t>
      </w:r>
      <w:proofErr w:type="spellStart"/>
      <w:r>
        <w:t>eur</w:t>
      </w:r>
      <w:proofErr w:type="spellEnd"/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12.487,92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U 2025. nije bilo isplate naknade od osiguranja vezano za štetu od nevremena kao što je to bio slučaj u 2024.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14.841,71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24.711,14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166,5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 xml:space="preserve">Povećani prihodi od usluga koje Škola vrši, najvećim dijelom usluge metalske radionice za popravke i radove te usluge </w:t>
      </w:r>
      <w:proofErr w:type="spellStart"/>
      <w:r>
        <w:t>cateringa</w:t>
      </w:r>
      <w:proofErr w:type="spellEnd"/>
      <w:r>
        <w:t>.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Kapitalna donacija od Podravke d.d. u sklopu nagradne igre“ Donirajmo za škole i jela koja se vole“ za opremanje kabineta kuharstva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217.237,23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179.655,25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82,7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Smanjeni prihodi od Županije – najvećim dijelom iz razloga što je u 2024. Županija financirala razliku između stvarnog troška sanacije prilikom štete od nevremena i sredstava dobivenih od osiguravajuće kuće, a toga nije bilo u 2025. godini</w:t>
      </w:r>
    </w:p>
    <w:p w:rsidR="00003DB5" w:rsidRDefault="00FD6362">
      <w:r>
        <w:t> 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 xml:space="preserve">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2.301.297,27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2.659.057,15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Veći rashodi za zaposlene zbog povećanja plaća u javnom sektoru i iz razloga što je knjiženo 13 rashoda za zaposlene u 2025. godini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7.019,76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14.953,33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213,0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Povećanje rashoda zbog nabave materijala koji je korišten prilikom usluga koje je vršila metalska radionica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384,0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Nabavljeno više sitnog inventara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56.952,18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8.405,61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14,8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Smanjenje rashoda jer je u 2024. izvršena sanacija šteta od nevremena, a u 2025. nije bilo tih rashoda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10.110,79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6942,8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Povećani rashodi zbog sistematskog pregleda zaposlenika kojeg nije bilo u 2024.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2.648,38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13.449,36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507,8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Povećanje rashoda za naknadu za nezapošljavanje osoba sa invaliditetom jer je u 2025. podmiren cjelokupan dug koji se vukao iz prethodnih godina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31.201,00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6,9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Prihodi od prodaje nefinancijske imovine znatno smanjeni jer je u istom razdoblju prošle godine Škola prodala objekt/zemljište starog srednjoškolskog centra, a ove godine toga nije bilo, te je prodana samo oprema krojačke radionice jer nema učenika upisani</w:t>
      </w:r>
      <w:r>
        <w:t>h u to zanimanje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5.554,41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40.225,33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724,2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Rashodi za nabavu nefinancijske imovine su znatno povećani prvenstveno iz razloga jer su nabavljeni uređaji i oprema za kabinet kuharstva iz donacije Podravke d.d. i pomoći od Grada Županje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003D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983.137,90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991.954,27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100,9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Povećanje imovine zbog nabave uređaja i opreme za opremanje kabineta kuharstva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Škola nema sredstava na računu zbog prelaska na jedinstveni sustav riznice.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208.539,08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Obračunati rashodi za zaposlene na 31.12.2025. čiji će prihodi biti priznati u siječnju 2026.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proračunskih korisnika za sredstva </w:t>
            </w:r>
            <w:r>
              <w:rPr>
                <w:sz w:val="18"/>
              </w:rPr>
              <w:t>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28.225,42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26.891,81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95,3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Odnosi se na potraživanja za sredstva uplaćena u županijski proračun 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181.334,43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U 2025. godini ostvareni su kapitalni prihodi koji su utrošeni na nabavu dugotrajne imovine u iznosu 34.240,08 EUR.  Za taj iznos je provedena obvezna korekcija rezultata tako da je povećan ukupan manjak prihoda poslovanja i smanjen ukupan manjak prihoda o</w:t>
      </w:r>
      <w:r>
        <w:t>d nefinancijske imovine.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14.345,30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18.180,55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126,7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U 2025. godini ostvareni su kapitalni prihodi koji su utrošeni na nabavu dugotrajne imovine u iznosu 34.240,08 EUR.  Za taj iznos je provedena obvezna korekcija rezultata tako da je povećan ukupan manjak prihoda poslovanja i smanjen ukupan manjak prihoda o</w:t>
      </w:r>
      <w:r>
        <w:t>d nefinancijske imovine.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Obrtničko-industrijska škola nema ugovornih odnos i slično koji uz ispunjenje određenih uvjeta mogu postati imovina ili obveze. Također, nema sudskih sporova u tijeku. 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 srednjoškolsko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2.560.405,10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2.949.671,96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Iskazani su ukupni rashodi na poziciji ŠIFRA 0922.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Promjene u vrijednosti i obujmu imovine (šifre </w:t>
            </w:r>
            <w:r>
              <w:rPr>
                <w:sz w:val="18"/>
              </w:rPr>
              <w:t>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U 2025. nije bilo promjena u vrijednosti i obujmu imovine i obveza.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003D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14.571,30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Povećanje obveze za naknade za bolovanje na teret HZZO-a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003D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16.426,37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Podmirene obveze za naknade za bolovanje na teret HZZO-a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003D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Obrtničko-industrijska škola Županja nema dospjelih obveza na dan 31.12.2025.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003D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V010 + ND23 + ND24 + 'ND dio 25,26' + </w:t>
            </w:r>
            <w:r>
              <w:rPr>
                <w:sz w:val="18"/>
              </w:rPr>
              <w:t>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229.394,24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Ukupne obveze na kraju izvještajnog razdoblja 229.394,24 EUR,  sve nedospjelo.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003D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Obveze za naknade za bolovanje na teret HZZO-a  1.310,82 EUR</w:t>
      </w:r>
    </w:p>
    <w:p w:rsidR="00003DB5" w:rsidRDefault="00003DB5"/>
    <w:p w:rsidR="00003DB5" w:rsidRDefault="00FD6362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03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3DB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228.083,42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03DB5" w:rsidRDefault="00FD63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03DB5" w:rsidRDefault="00003DB5">
      <w:pPr>
        <w:spacing w:after="0"/>
      </w:pPr>
    </w:p>
    <w:p w:rsidR="00003DB5" w:rsidRDefault="00FD6362">
      <w:r>
        <w:t>Obveze za zaposlene 210.021,71 EUR za plaću i materijalna prava koja će biti isplaćena u siječnju 2026. i za nedospjele materijalne rashode 18.061,71 EUR.</w:t>
      </w:r>
    </w:p>
    <w:p w:rsidR="00003DB5" w:rsidRDefault="00003DB5"/>
    <w:sectPr w:rsidR="00003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B5"/>
    <w:rsid w:val="00003DB5"/>
    <w:rsid w:val="00F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BD777-C68C-4181-9F32-A6AFEE8D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2026-01-29T08:22:00Z</dcterms:created>
  <dcterms:modified xsi:type="dcterms:W3CDTF">2026-01-29T08:22:00Z</dcterms:modified>
</cp:coreProperties>
</file>